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怀化开放大学  </w:t>
      </w:r>
      <w:r>
        <w:rPr>
          <w:rFonts w:hint="eastAsia"/>
          <w:b/>
          <w:bCs/>
          <w:szCs w:val="21"/>
        </w:rPr>
        <w:t xml:space="preserve"> 姓名：</w:t>
      </w:r>
      <w:r>
        <w:rPr>
          <w:rFonts w:hint="eastAsia"/>
          <w:b/>
          <w:bCs/>
          <w:szCs w:val="21"/>
          <w:lang w:val="en-US" w:eastAsia="zh-CN"/>
        </w:rPr>
        <w:t xml:space="preserve">罗利  </w:t>
      </w:r>
      <w:r>
        <w:rPr>
          <w:rFonts w:hint="eastAsia"/>
          <w:b/>
          <w:bCs/>
          <w:szCs w:val="21"/>
        </w:rPr>
        <w:t xml:space="preserve">   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 副教授 教学型</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高教管理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无</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132"/>
        <w:gridCol w:w="1366"/>
        <w:gridCol w:w="1134"/>
        <w:gridCol w:w="212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132" w:type="dxa"/>
            <w:vAlign w:val="center"/>
          </w:tcPr>
          <w:p w14:paraId="4D43762B">
            <w:pPr>
              <w:adjustRightInd w:val="0"/>
              <w:snapToGrid w:val="0"/>
              <w:spacing w:line="276" w:lineRule="auto"/>
              <w:jc w:val="center"/>
              <w:rPr>
                <w:szCs w:val="21"/>
              </w:rPr>
            </w:pPr>
            <w:r>
              <w:rPr>
                <w:rFonts w:hint="eastAsia"/>
                <w:szCs w:val="21"/>
              </w:rPr>
              <w:t>所学专业</w:t>
            </w:r>
          </w:p>
        </w:tc>
        <w:tc>
          <w:tcPr>
            <w:tcW w:w="1366" w:type="dxa"/>
            <w:vAlign w:val="center"/>
          </w:tcPr>
          <w:p w14:paraId="1CF84EDE">
            <w:pPr>
              <w:adjustRightInd w:val="0"/>
              <w:snapToGrid w:val="0"/>
              <w:spacing w:line="276" w:lineRule="auto"/>
              <w:jc w:val="center"/>
              <w:rPr>
                <w:szCs w:val="21"/>
              </w:rPr>
            </w:pPr>
            <w:r>
              <w:rPr>
                <w:rFonts w:hint="eastAsia"/>
                <w:szCs w:val="21"/>
              </w:rPr>
              <w:t>毕业时间</w:t>
            </w:r>
          </w:p>
        </w:tc>
        <w:tc>
          <w:tcPr>
            <w:tcW w:w="1134" w:type="dxa"/>
            <w:vAlign w:val="center"/>
          </w:tcPr>
          <w:p w14:paraId="28E3FE6B">
            <w:pPr>
              <w:adjustRightInd w:val="0"/>
              <w:snapToGrid w:val="0"/>
              <w:spacing w:line="276" w:lineRule="auto"/>
              <w:jc w:val="center"/>
              <w:rPr>
                <w:szCs w:val="21"/>
              </w:rPr>
            </w:pPr>
            <w:r>
              <w:rPr>
                <w:rFonts w:hint="eastAsia"/>
                <w:szCs w:val="21"/>
              </w:rPr>
              <w:t>最高学位</w:t>
            </w:r>
          </w:p>
        </w:tc>
        <w:tc>
          <w:tcPr>
            <w:tcW w:w="212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default"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2019年12月</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13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园艺</w:t>
            </w:r>
          </w:p>
        </w:tc>
        <w:tc>
          <w:tcPr>
            <w:tcW w:w="1366"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2010年6月</w:t>
            </w:r>
          </w:p>
        </w:tc>
        <w:tc>
          <w:tcPr>
            <w:tcW w:w="1134" w:type="dxa"/>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学士学位</w:t>
            </w:r>
          </w:p>
        </w:tc>
        <w:tc>
          <w:tcPr>
            <w:tcW w:w="2121" w:type="dxa"/>
            <w:vAlign w:val="center"/>
          </w:tcPr>
          <w:p w14:paraId="58890F95">
            <w:pPr>
              <w:adjustRightInd w:val="0"/>
              <w:snapToGrid w:val="0"/>
              <w:spacing w:line="276" w:lineRule="auto"/>
              <w:jc w:val="center"/>
              <w:rPr>
                <w:szCs w:val="21"/>
              </w:rPr>
            </w:pPr>
            <w:r>
              <w:rPr>
                <w:rFonts w:hint="eastAsia"/>
                <w:szCs w:val="21"/>
                <w:lang w:val="en-US" w:eastAsia="zh-CN"/>
              </w:rPr>
              <w:t>湖南农业大学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园艺</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2010年6月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szCs w:val="21"/>
                <w:lang w:val="en-US" w:eastAsia="zh-CN"/>
              </w:rPr>
              <w:t>农学教师</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54294FE2">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1）2024年8月5日，潜心教学 倾心育人--记怀化开放大学教师罗利，《怀化日报》综合·第4版，计6分；</w:t>
            </w:r>
          </w:p>
          <w:p w14:paraId="7FF19BDE">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2）2024年8月2日，记怀化开放大学罗利优秀事迹报导，《怀化新闻网》，计6分；</w:t>
            </w:r>
          </w:p>
          <w:p w14:paraId="014F77C2">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3）2024年11月27日，“以爱为核，引领学生成长”--记怀化开放大学教师罗利，《湖南日报》新媒体客户端，计12分。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24分</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rFonts w:hint="eastAsia"/>
                <w:b w:val="0"/>
                <w:bCs w:val="0"/>
                <w:color w:val="auto"/>
                <w:vertAlign w:val="baseline"/>
                <w:lang w:val="en-US" w:eastAsia="zh-CN"/>
              </w:rPr>
            </w:pPr>
            <w:r>
              <w:rPr>
                <w:rFonts w:hint="eastAsia"/>
                <w:szCs w:val="21"/>
                <w:lang w:val="en-US" w:eastAsia="zh-CN"/>
              </w:rPr>
              <w:t>1-3</w:t>
            </w:r>
          </w:p>
        </w:tc>
        <w:tc>
          <w:tcPr>
            <w:tcW w:w="14536" w:type="dxa"/>
            <w:gridSpan w:val="10"/>
            <w:vAlign w:val="center"/>
          </w:tcPr>
          <w:p w14:paraId="195FBA70">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1）2022年12月，全省办学体系招生先进个人，湖南开放大学，计4分；</w:t>
            </w:r>
          </w:p>
          <w:p w14:paraId="6A8C142B">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2）2024年12月，全省办学体系招生先进个人，湖南开放大学，计4分；</w:t>
            </w:r>
          </w:p>
          <w:p w14:paraId="6A189913">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3）2021年6月，2023年6月，优秀共产党员，校极，计2分；</w:t>
            </w:r>
          </w:p>
          <w:p w14:paraId="5E0EB139">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4）2022年9月，优秀教师，校级，计1分；</w:t>
            </w:r>
          </w:p>
          <w:p w14:paraId="450BECFD">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5）2024年9月，优秀教育工作者，校级，计1分；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12分</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0198B80">
            <w:pPr>
              <w:numPr>
                <w:ilvl w:val="0"/>
                <w:numId w:val="0"/>
              </w:numPr>
              <w:adjustRightInd w:val="0"/>
              <w:snapToGrid w:val="0"/>
              <w:spacing w:line="276" w:lineRule="auto"/>
              <w:rPr>
                <w:rFonts w:hint="default"/>
                <w:color w:val="000000" w:themeColor="text1"/>
                <w:szCs w:val="21"/>
                <w:highlight w:val="yellow"/>
                <w:lang w:val="en-US" w:eastAsia="zh-CN"/>
                <w14:textFill>
                  <w14:solidFill>
                    <w14:schemeClr w14:val="tx1"/>
                  </w14:solidFill>
                </w14:textFill>
              </w:rPr>
            </w:pPr>
            <w:r>
              <w:rPr>
                <w:rFonts w:hint="eastAsia"/>
                <w:b w:val="0"/>
                <w:bCs w:val="0"/>
                <w:color w:val="auto"/>
                <w:vertAlign w:val="baseline"/>
                <w:lang w:val="en-US" w:eastAsia="zh-CN"/>
              </w:rPr>
              <w:t>2014年起，任班导师年限满10年，且年度考核合格，计7分；</w:t>
            </w:r>
          </w:p>
        </w:tc>
        <w:tc>
          <w:tcPr>
            <w:tcW w:w="1200" w:type="dxa"/>
            <w:vAlign w:val="center"/>
          </w:tcPr>
          <w:p w14:paraId="43FCF60C">
            <w:pPr>
              <w:adjustRightInd w:val="0"/>
              <w:snapToGrid w:val="0"/>
              <w:spacing w:line="276" w:lineRule="auto"/>
              <w:jc w:val="center"/>
              <w:rPr>
                <w:rFonts w:hint="default" w:eastAsia="宋体"/>
                <w:szCs w:val="21"/>
                <w:highlight w:val="yellow"/>
                <w:lang w:val="en-US" w:eastAsia="zh-CN"/>
              </w:rPr>
            </w:pPr>
            <w:r>
              <w:rPr>
                <w:rFonts w:hint="eastAsia"/>
                <w:szCs w:val="21"/>
                <w:lang w:val="en-US" w:eastAsia="zh-CN"/>
              </w:rPr>
              <w:t>7分</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1）2020年年度考核优秀，计1分</w:t>
            </w:r>
          </w:p>
          <w:p w14:paraId="4FB6F911">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2）2023年年度考核优秀，计1分</w:t>
            </w:r>
          </w:p>
        </w:tc>
        <w:tc>
          <w:tcPr>
            <w:tcW w:w="1200"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2分</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numPr>
                <w:ilvl w:val="0"/>
                <w:numId w:val="0"/>
              </w:num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2010年获得湖南农业大学学士学位，计1分</w:t>
            </w:r>
          </w:p>
        </w:tc>
        <w:tc>
          <w:tcPr>
            <w:tcW w:w="1200"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1分</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numPr>
                <w:ilvl w:val="0"/>
                <w:numId w:val="0"/>
              </w:num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default" w:eastAsia="宋体"/>
                <w:szCs w:val="21"/>
                <w:lang w:val="en-US" w:eastAsia="zh-CN"/>
              </w:rPr>
            </w:pPr>
            <w:r>
              <w:rPr>
                <w:rFonts w:hint="eastAsia"/>
                <w:szCs w:val="21"/>
                <w:lang w:val="en-US" w:eastAsia="zh-CN"/>
              </w:rPr>
              <w:t>3分</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numPr>
                <w:ilvl w:val="0"/>
                <w:numId w:val="0"/>
              </w:num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2020年度-2024年度继续教育经人社部门验证合格，计5分</w:t>
            </w:r>
          </w:p>
        </w:tc>
        <w:tc>
          <w:tcPr>
            <w:tcW w:w="1200" w:type="dxa"/>
            <w:vAlign w:val="center"/>
          </w:tcPr>
          <w:p w14:paraId="7F053BD7">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numPr>
                <w:ilvl w:val="0"/>
                <w:numId w:val="0"/>
              </w:numPr>
              <w:adjustRightInd w:val="0"/>
              <w:snapToGrid w:val="0"/>
              <w:spacing w:line="276" w:lineRule="auto"/>
              <w:rPr>
                <w:rFonts w:hint="eastAsia"/>
                <w:b w:val="0"/>
                <w:bCs w:val="0"/>
                <w:color w:val="auto"/>
                <w:vertAlign w:val="baseline"/>
                <w:lang w:val="en-US" w:eastAsia="zh-CN"/>
              </w:rPr>
            </w:pPr>
            <w:r>
              <w:rPr>
                <w:rFonts w:hint="eastAsia" w:ascii="Times New Roman" w:hAnsi="Times New Roman" w:eastAsia="宋体" w:cs="Times New Roman"/>
                <w:b w:val="0"/>
                <w:bCs w:val="0"/>
                <w:color w:val="auto"/>
                <w:kern w:val="2"/>
                <w:sz w:val="21"/>
                <w:szCs w:val="24"/>
                <w:vertAlign w:val="baseline"/>
                <w:lang w:val="en-US" w:eastAsia="zh-CN" w:bidi="ar-SA"/>
              </w:rPr>
              <w:t>21）</w:t>
            </w:r>
            <w:r>
              <w:rPr>
                <w:rFonts w:hint="eastAsia"/>
                <w:b w:val="0"/>
                <w:bCs w:val="0"/>
                <w:color w:val="auto"/>
                <w:vertAlign w:val="baseline"/>
                <w:lang w:val="en-US" w:eastAsia="zh-CN"/>
              </w:rPr>
              <w:t>2-4</w:t>
            </w:r>
          </w:p>
        </w:tc>
        <w:tc>
          <w:tcPr>
            <w:tcW w:w="14536" w:type="dxa"/>
            <w:gridSpan w:val="10"/>
            <w:vAlign w:val="center"/>
          </w:tcPr>
          <w:p w14:paraId="065685B8">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w:t>
            </w:r>
            <w:r>
              <w:rPr>
                <w:rFonts w:hint="eastAsia"/>
                <w:b w:val="0"/>
                <w:bCs w:val="0"/>
                <w:color w:val="auto"/>
                <w:vertAlign w:val="baseline"/>
                <w:lang w:val="en-US" w:eastAsia="zh-CN"/>
              </w:rPr>
              <w:t>会计从业资格证，2014年1月28日，计4分；</w:t>
            </w:r>
          </w:p>
          <w:p w14:paraId="60366918">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2）</w:t>
            </w:r>
            <w:r>
              <w:rPr>
                <w:rFonts w:hint="eastAsia"/>
                <w:b w:val="0"/>
                <w:bCs w:val="0"/>
                <w:color w:val="auto"/>
                <w:vertAlign w:val="baseline"/>
                <w:lang w:val="en-US" w:eastAsia="zh-CN"/>
              </w:rPr>
              <w:t>助理农艺师初级，2013年12月31日，计4分。</w:t>
            </w:r>
          </w:p>
        </w:tc>
        <w:tc>
          <w:tcPr>
            <w:tcW w:w="1200"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4分</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w:t>
            </w:r>
            <w:r>
              <w:rPr>
                <w:rFonts w:hint="eastAsia"/>
                <w:b w:val="0"/>
                <w:bCs w:val="0"/>
                <w:color w:val="auto"/>
                <w:vertAlign w:val="baseline"/>
                <w:lang w:val="en-US" w:eastAsia="zh-CN"/>
              </w:rPr>
              <w:t>2020年9月至2020年12月，课时325学时（课堂教学时量238，实践教学时量87）</w:t>
            </w:r>
          </w:p>
          <w:p w14:paraId="147C8723">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2）</w:t>
            </w:r>
            <w:r>
              <w:rPr>
                <w:rFonts w:hint="eastAsia"/>
                <w:b w:val="0"/>
                <w:bCs w:val="0"/>
                <w:color w:val="auto"/>
                <w:vertAlign w:val="baseline"/>
                <w:lang w:val="en-US" w:eastAsia="zh-CN"/>
              </w:rPr>
              <w:t>2021年1月至2021年12月，课时608学时（课堂教学时量380，实践教学时量228）</w:t>
            </w:r>
          </w:p>
          <w:p w14:paraId="14CC1580">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3</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2022年1月至2022年12月，课时565学时（课堂教学时量408，实践教学时量157）</w:t>
            </w:r>
          </w:p>
          <w:p w14:paraId="2E137F02">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4</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2023年1月至2023年12月，课时573学时（课堂教学时量428，实践教学时量145）</w:t>
            </w:r>
          </w:p>
          <w:p w14:paraId="4BD7E322">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5</w:t>
            </w:r>
            <w:r>
              <w:rPr>
                <w:rFonts w:hint="eastAsia"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2024年1月至2024年12月，课时574学时（课堂教学时量400，实践教学时量174）</w:t>
            </w:r>
          </w:p>
          <w:p w14:paraId="0EB4D16A">
            <w:pPr>
              <w:numPr>
                <w:ilvl w:val="0"/>
                <w:numId w:val="1"/>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2025年1月至2025年9月，课时310学时（课堂教学时量270，实践教学时量40）</w:t>
            </w:r>
          </w:p>
          <w:p w14:paraId="44190558">
            <w:pPr>
              <w:numPr>
                <w:ilvl w:val="0"/>
                <w:numId w:val="0"/>
              </w:num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2020-2025年平均每年课时591（课堂教学时量425，实践教学时量166），计10分。</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9.78</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2013年12月至今，怀化开放大学从事农大生教学，满12年，计5分。</w:t>
            </w:r>
          </w:p>
        </w:tc>
        <w:tc>
          <w:tcPr>
            <w:tcW w:w="1200"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default"/>
                <w:b/>
                <w:bCs/>
                <w:vertAlign w:val="baseline"/>
                <w:lang w:val="en-US" w:eastAsia="zh-CN"/>
              </w:rPr>
            </w:pPr>
            <w:r>
              <w:rPr>
                <w:rFonts w:hint="eastAsia"/>
                <w:b w:val="0"/>
                <w:bCs w:val="0"/>
                <w:color w:val="auto"/>
                <w:vertAlign w:val="baseline"/>
                <w:lang w:val="en-US" w:eastAsia="zh-CN"/>
              </w:rPr>
              <w:t>教学质量评价为优秀，计5分。</w:t>
            </w: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783F425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1）2025年，质量案例现场赛湖南开大二等奖，排名1，计3分；</w:t>
            </w:r>
          </w:p>
          <w:p w14:paraId="0567195A">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2）2025年，质量案例比赛湖南开大三等奖，排名1，计2分；</w:t>
            </w:r>
          </w:p>
          <w:p w14:paraId="348B932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3）2024年，招生宣传视频赛湖南开大三等奖，排名1，计2分；</w:t>
            </w:r>
          </w:p>
          <w:p w14:paraId="2716ACB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4）2024年，办学体系教学设计赛湖南开大三等奖，排名1，计2分；</w:t>
            </w:r>
          </w:p>
          <w:p w14:paraId="4CF7B71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w:t>
            </w:r>
            <w:r>
              <w:rPr>
                <w:rFonts w:hint="default"/>
                <w:b w:val="0"/>
                <w:bCs w:val="0"/>
                <w:color w:val="auto"/>
                <w:vertAlign w:val="baseline"/>
                <w:lang w:val="en-US" w:eastAsia="zh-CN"/>
              </w:rPr>
              <w:t>）</w:t>
            </w:r>
            <w:r>
              <w:rPr>
                <w:rFonts w:hint="eastAsia"/>
                <w:b w:val="0"/>
                <w:bCs w:val="0"/>
                <w:color w:val="auto"/>
                <w:vertAlign w:val="baseline"/>
                <w:lang w:val="en-US" w:eastAsia="zh-CN"/>
              </w:rPr>
              <w:t>2024年，“一村一”主题征文比赛国开一等奖，排名1，计50分；</w:t>
            </w:r>
          </w:p>
          <w:p w14:paraId="158C0C1E">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w:t>
            </w:r>
            <w:r>
              <w:rPr>
                <w:rFonts w:hint="default"/>
                <w:b w:val="0"/>
                <w:bCs w:val="0"/>
                <w:color w:val="auto"/>
                <w:vertAlign w:val="baseline"/>
                <w:lang w:val="en-US" w:eastAsia="zh-CN"/>
              </w:rPr>
              <w:t>）</w:t>
            </w:r>
            <w:r>
              <w:rPr>
                <w:rFonts w:hint="eastAsia"/>
                <w:b w:val="0"/>
                <w:bCs w:val="0"/>
                <w:color w:val="auto"/>
                <w:vertAlign w:val="baseline"/>
                <w:lang w:val="en-US" w:eastAsia="zh-CN"/>
              </w:rPr>
              <w:t>2024年，教师风采比赛国开二等奖，不分排名，计25分；</w:t>
            </w:r>
          </w:p>
          <w:p w14:paraId="6A86117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w:t>
            </w:r>
            <w:r>
              <w:rPr>
                <w:rFonts w:hint="default"/>
                <w:b w:val="0"/>
                <w:bCs w:val="0"/>
                <w:color w:val="auto"/>
                <w:vertAlign w:val="baseline"/>
                <w:lang w:val="en-US" w:eastAsia="zh-CN"/>
              </w:rPr>
              <w:t>）</w:t>
            </w:r>
            <w:r>
              <w:rPr>
                <w:rFonts w:hint="eastAsia"/>
                <w:b w:val="0"/>
                <w:bCs w:val="0"/>
                <w:color w:val="auto"/>
                <w:vertAlign w:val="baseline"/>
                <w:lang w:val="en-US" w:eastAsia="zh-CN"/>
              </w:rPr>
              <w:t>2023年，传统文化短视频赛国开一等奖，不分排名，计50分；</w:t>
            </w:r>
          </w:p>
          <w:p w14:paraId="1931D7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8）2024年，首届教师风采短视频赛湖南开大一等奖，不分排名，计10分；</w:t>
            </w:r>
          </w:p>
          <w:p w14:paraId="37B09C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w:t>
            </w:r>
            <w:r>
              <w:rPr>
                <w:rFonts w:hint="default"/>
                <w:b w:val="0"/>
                <w:bCs w:val="0"/>
                <w:color w:val="auto"/>
                <w:vertAlign w:val="baseline"/>
                <w:lang w:val="en-US" w:eastAsia="zh-CN"/>
              </w:rPr>
              <w:t>）</w:t>
            </w:r>
            <w:r>
              <w:rPr>
                <w:rFonts w:hint="eastAsia"/>
                <w:b w:val="0"/>
                <w:bCs w:val="0"/>
                <w:color w:val="auto"/>
                <w:vertAlign w:val="baseline"/>
                <w:lang w:val="en-US" w:eastAsia="zh-CN"/>
              </w:rPr>
              <w:t>2023年，社区讲解员赛湖南开大二等奖，不分排名，计3分；</w:t>
            </w:r>
          </w:p>
          <w:p w14:paraId="7F3ABC7A">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10</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2023年，思政教学成果赛湖南开大三等奖，不分排名，计2分；</w:t>
            </w:r>
          </w:p>
          <w:p w14:paraId="39EA083E">
            <w:pPr>
              <w:numPr>
                <w:ilvl w:val="0"/>
                <w:numId w:val="0"/>
              </w:num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b w:val="0"/>
                <w:bCs w:val="0"/>
                <w:color w:val="auto"/>
                <w:kern w:val="2"/>
                <w:sz w:val="21"/>
                <w:szCs w:val="24"/>
                <w:vertAlign w:val="baseline"/>
                <w:lang w:val="en-US" w:eastAsia="zh-CN" w:bidi="ar-SA"/>
              </w:rPr>
              <w:t>11</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2022年，社区讲解员赛湖南开大二等奖，不分排名，计3分；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152分</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4761F66E">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1）湖开关于2025年春季学期教学实施团队文件，外科护理学，参与，2分；</w:t>
            </w:r>
          </w:p>
          <w:p w14:paraId="3F6AB7D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2）湖开关于2025年春季学期教学实施团队文件，护理伦理学，参与，2分；</w:t>
            </w:r>
          </w:p>
          <w:p w14:paraId="5A9A237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3）湖开关于2025年春季学期教学实施团队文件，中医药学概论，参与，2分；</w:t>
            </w:r>
          </w:p>
          <w:p w14:paraId="6028863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4）湖开关于2025年春季学期教学实施团队文件，实用卫生统计学，参与，2分；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8分</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highlight w:val="none"/>
                <w:lang w:val="en-US" w:eastAsia="zh-CN"/>
              </w:rPr>
            </w:pPr>
            <w:r>
              <w:rPr>
                <w:rFonts w:hint="eastAsia"/>
                <w:szCs w:val="21"/>
                <w:highlight w:val="none"/>
              </w:rPr>
              <w:t>3-4</w:t>
            </w:r>
            <w:r>
              <w:rPr>
                <w:rFonts w:hint="eastAsia"/>
                <w:szCs w:val="21"/>
                <w:highlight w:val="none"/>
                <w:lang w:val="en-US" w:eastAsia="zh-CN"/>
              </w:rPr>
              <w:t>-8</w:t>
            </w:r>
          </w:p>
          <w:p w14:paraId="497C7E2E">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2024年4月，任农民大学生教研室主任，计3分。</w:t>
            </w:r>
          </w:p>
        </w:tc>
        <w:tc>
          <w:tcPr>
            <w:tcW w:w="1200" w:type="dxa"/>
            <w:vAlign w:val="center"/>
          </w:tcPr>
          <w:p w14:paraId="5B13E1A4">
            <w:pPr>
              <w:adjustRightInd w:val="0"/>
              <w:snapToGrid w:val="0"/>
              <w:spacing w:line="276" w:lineRule="auto"/>
              <w:jc w:val="center"/>
              <w:rPr>
                <w:rFonts w:hint="default" w:eastAsia="宋体"/>
                <w:szCs w:val="21"/>
                <w:lang w:val="en-US" w:eastAsia="zh-CN"/>
              </w:rPr>
            </w:pPr>
            <w:r>
              <w:rPr>
                <w:rFonts w:hint="eastAsia"/>
                <w:szCs w:val="21"/>
                <w:lang w:val="en-US" w:eastAsia="zh-CN"/>
              </w:rPr>
              <w:t>3分</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rFonts w:hint="eastAsia"/>
                <w:b w:val="0"/>
                <w:bCs w:val="0"/>
                <w:color w:val="auto"/>
                <w:vertAlign w:val="baseline"/>
                <w:lang w:val="en-US" w:eastAsia="zh-CN"/>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036FC69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1）2025年7月，新商科赛优秀指导老师，国家开放大学，无排名，5分；</w:t>
            </w:r>
          </w:p>
          <w:p w14:paraId="279D275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2）2025年7月，护理征文省级二等奖，刘亚，国家开放大学，排名1，10分；</w:t>
            </w:r>
          </w:p>
          <w:p w14:paraId="254255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3）2025年6月，思政说课市厅级三等奖，李茹，湖南开放大学，排名1，2分；</w:t>
            </w:r>
          </w:p>
          <w:p w14:paraId="3987961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4）2020年6月，创新创业赛市厅级三等奖，易延羽 ，湖南开放大学，排名1，2分；</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5）2020年10月，网页设计赛市厅级一等奖，尹芳，湖南开放大学，排名1，6分。</w:t>
            </w:r>
          </w:p>
          <w:p w14:paraId="15A8475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6）2025年7月，护理征文优秀指导老师，湖南开放大学，排名1，4分。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29分</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13</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教案《村官领导科学与艺术》</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C330BBA">
            <w:pPr>
              <w:adjustRightInd w:val="0"/>
              <w:snapToGrid w:val="0"/>
              <w:spacing w:line="276" w:lineRule="auto"/>
              <w:ind w:firstLine="420" w:firstLineChars="2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罗利.乡村振兴视野下本土人才培养模式的实践与创新探究[J].南方农机,2023,54(23):121-123+149.</w:t>
            </w:r>
            <w:r>
              <w:rPr>
                <w:rFonts w:hint="eastAsia"/>
                <w:color w:val="000000" w:themeColor="text1"/>
                <w:szCs w:val="21"/>
                <w:lang w:val="en-US" w:eastAsia="zh-CN"/>
                <w14:textFill>
                  <w14:solidFill>
                    <w14:schemeClr w14:val="tx1"/>
                  </w14:solidFill>
                </w14:textFill>
              </w:rPr>
              <w:t>计5分；</w:t>
            </w:r>
          </w:p>
          <w:p w14:paraId="6B7758B6">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罗利.基于产业需求的农村电商实务课程实践教学改革模式探索——以“校-企-村”共育模式为例[J].南方农机,2025,56(10):164-167.</w:t>
            </w:r>
            <w:r>
              <w:rPr>
                <w:rFonts w:hint="eastAsia"/>
                <w:color w:val="000000" w:themeColor="text1"/>
                <w:szCs w:val="21"/>
                <w:lang w:val="en-US" w:eastAsia="zh-CN"/>
                <w14:textFill>
                  <w14:solidFill>
                    <w14:schemeClr w14:val="tx1"/>
                  </w14:solidFill>
                </w14:textFill>
              </w:rPr>
              <w:t>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ind w:firstLine="420" w:firstLineChars="200"/>
              <w:rPr>
                <w:color w:val="auto"/>
                <w:szCs w:val="21"/>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167CA8B2">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5A6EEBDC">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4CFFCD9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1）罗利，省教育厅职业教育教改一般项目，ZJSB2020005，社会治理视阈下的湖南社区教育发展模式研究，2020/1-2023/1,2万元，结题，参与，计5分；</w:t>
            </w:r>
          </w:p>
          <w:p w14:paraId="32A07B1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2）罗利，省教育厅职业教育教改一般项目，ZJGB2023463，开放大学服务社区老年教育模式研究，2023/1-2025/1,2万元，参与，在研，计2分；</w:t>
            </w:r>
          </w:p>
          <w:p w14:paraId="59B1D39D">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3）罗利，省教育科学规划一般项目，XJK24CCR002，“三教”协同创新背景下高素质农民培养优化路径研究，2023/1-2025/1,1万元，参与，在研，计6分；</w:t>
            </w:r>
          </w:p>
          <w:p w14:paraId="4E6877C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4）罗利，市厅级一般项目，怀化市“5+N”现代化体系下的技能型人才培育路径研究，2024/3-2025/3,主持，结题，计15分；</w:t>
            </w:r>
          </w:p>
          <w:p w14:paraId="2CC172A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5）罗利，省校科研课题一般项目，</w:t>
            </w:r>
            <w:r>
              <w:rPr>
                <w:rFonts w:hint="eastAsia"/>
                <w:kern w:val="0"/>
                <w:szCs w:val="21"/>
              </w:rPr>
              <w:t>XDK-2023-Z-7</w:t>
            </w:r>
            <w:r>
              <w:rPr>
                <w:rFonts w:hint="eastAsia"/>
                <w:kern w:val="0"/>
                <w:szCs w:val="21"/>
                <w:lang w:eastAsia="zh-CN"/>
              </w:rPr>
              <w:t>，</w:t>
            </w:r>
            <w:r>
              <w:rPr>
                <w:rFonts w:hint="eastAsia"/>
                <w:color w:val="000000" w:themeColor="text1"/>
                <w:szCs w:val="21"/>
                <w:lang w:val="en-US" w:eastAsia="zh-CN"/>
                <w14:textFill>
                  <w14:solidFill>
                    <w14:schemeClr w14:val="tx1"/>
                  </w14:solidFill>
                </w14:textFill>
              </w:rPr>
              <w:t>振兴县域经济背景下产业人才培养路径优化研究，2023/9-2025/6，结题,计5分；</w:t>
            </w:r>
          </w:p>
          <w:p w14:paraId="75C9D27D">
            <w:pPr>
              <w:adjustRightInd w:val="0"/>
              <w:snapToGrid w:val="0"/>
              <w:spacing w:line="276" w:lineRule="auto"/>
              <w:rPr>
                <w:rFonts w:hint="eastAsia" w:ascii="宋体" w:hAnsi="宋体" w:cs="宋体"/>
                <w:b w:val="0"/>
                <w:bCs w:val="0"/>
                <w:color w:val="000000"/>
                <w:sz w:val="18"/>
                <w:szCs w:val="18"/>
                <w:lang w:val="en-US" w:eastAsia="zh-CN"/>
              </w:rPr>
            </w:pPr>
            <w:r>
              <w:rPr>
                <w:rFonts w:hint="eastAsia"/>
                <w:color w:val="000000" w:themeColor="text1"/>
                <w:szCs w:val="21"/>
                <w:lang w:val="en-US" w:eastAsia="zh-CN"/>
                <w14:textFill>
                  <w14:solidFill>
                    <w14:schemeClr w14:val="tx1"/>
                  </w14:solidFill>
                </w14:textFill>
              </w:rPr>
              <w:t>6）罗利，市厅级一般项目，</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非遗</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科技</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赋能下怀化文旅消费新模式探索与策略研究，2025/1-2025/12，计9分。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42分</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32.36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1）负责农民大学生培养项目，2022级毕业生横向进账133万，社科类，计50分。</w:t>
            </w:r>
          </w:p>
        </w:tc>
        <w:tc>
          <w:tcPr>
            <w:tcW w:w="1200" w:type="dxa"/>
            <w:vAlign w:val="center"/>
          </w:tcPr>
          <w:p w14:paraId="53E56880">
            <w:pPr>
              <w:adjustRightInd w:val="0"/>
              <w:snapToGrid w:val="0"/>
              <w:spacing w:line="276" w:lineRule="auto"/>
              <w:jc w:val="center"/>
              <w:rPr>
                <w:rFonts w:hint="default" w:eastAsia="宋体"/>
                <w:szCs w:val="21"/>
                <w:lang w:val="en-US" w:eastAsia="zh-CN"/>
              </w:rPr>
            </w:pPr>
            <w:r>
              <w:rPr>
                <w:rFonts w:hint="eastAsia"/>
                <w:szCs w:val="21"/>
                <w:lang w:val="en-US" w:eastAsia="zh-CN"/>
              </w:rPr>
              <w:t>50分</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罗利，计算机软件著作权</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基于产业需求的人才多维共育模式考核评价系统V1.0</w:t>
            </w:r>
            <w:r>
              <w:rPr>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7</w:t>
            </w:r>
            <w:r>
              <w:rPr>
                <w:color w:val="000000" w:themeColor="text1"/>
                <w:szCs w:val="21"/>
                <w14:textFill>
                  <w14:solidFill>
                    <w14:schemeClr w14:val="tx1"/>
                  </w14:solidFill>
                </w14:textFill>
              </w:rPr>
              <w:t>，中国，</w:t>
            </w:r>
            <w:r>
              <w:rPr>
                <w:rFonts w:hint="eastAsia"/>
                <w:color w:val="000000" w:themeColor="text1"/>
                <w:szCs w:val="21"/>
                <w14:textFill>
                  <w14:solidFill>
                    <w14:schemeClr w14:val="tx1"/>
                  </w14:solidFill>
                </w14:textFill>
              </w:rPr>
              <w:t>软著登字第15118064号</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1分</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代表作1：《</w:t>
            </w:r>
            <w:r>
              <w:rPr>
                <w:rFonts w:hint="eastAsia"/>
                <w:color w:val="000000" w:themeColor="text1"/>
                <w:szCs w:val="21"/>
                <w14:textFill>
                  <w14:solidFill>
                    <w14:schemeClr w14:val="tx1"/>
                  </w14:solidFill>
                </w14:textFill>
              </w:rPr>
              <w:t>乡村振兴视野下本土人才培养模式的实践与创新探究</w:t>
            </w:r>
            <w:r>
              <w:rPr>
                <w:rFonts w:hint="eastAsia"/>
                <w:color w:val="000000" w:themeColor="text1"/>
                <w:szCs w:val="21"/>
                <w:lang w:eastAsia="zh-CN"/>
                <w14:textFill>
                  <w14:solidFill>
                    <w14:schemeClr w14:val="tx1"/>
                  </w14:solidFill>
                </w14:textFill>
              </w:rPr>
              <w:t>》</w:t>
            </w:r>
          </w:p>
          <w:p w14:paraId="2C54165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代表作2：《</w:t>
            </w:r>
            <w:r>
              <w:rPr>
                <w:rFonts w:hint="eastAsia"/>
                <w:color w:val="000000" w:themeColor="text1"/>
                <w:szCs w:val="21"/>
                <w14:textFill>
                  <w14:solidFill>
                    <w14:schemeClr w14:val="tx1"/>
                  </w14:solidFill>
                </w14:textFill>
              </w:rPr>
              <w:t>基于产业需求的农村电商实务课程实践教学改革模式探索——以“校-企-村”共育模式为例</w:t>
            </w:r>
            <w:r>
              <w:rPr>
                <w:rFonts w:hint="eastAsia"/>
                <w:color w:val="000000" w:themeColor="text1"/>
                <w:szCs w:val="21"/>
                <w:lang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C3170436-3BF0-49A0-802F-195151E58218}"/>
  </w:font>
  <w:font w:name="方正小标宋简体">
    <w:panose1 w:val="02000000000000000000"/>
    <w:charset w:val="86"/>
    <w:family w:val="auto"/>
    <w:pitch w:val="default"/>
    <w:sig w:usb0="00000001" w:usb1="08000000" w:usb2="00000000" w:usb3="00000000" w:csb0="00040000" w:csb1="00000000"/>
    <w:embedRegular r:id="rId2" w:fontKey="{029694B2-D3D0-45A8-BC5C-3F9EB5D3F01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5A8F2"/>
    <w:multiLevelType w:val="singleLevel"/>
    <w:tmpl w:val="4CB5A8F2"/>
    <w:lvl w:ilvl="0" w:tentative="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6C1EA7"/>
    <w:rsid w:val="02CE3596"/>
    <w:rsid w:val="06AA71FC"/>
    <w:rsid w:val="09472164"/>
    <w:rsid w:val="0B765D27"/>
    <w:rsid w:val="0B826B70"/>
    <w:rsid w:val="0BC67500"/>
    <w:rsid w:val="0CA42D4A"/>
    <w:rsid w:val="120310A6"/>
    <w:rsid w:val="1481490C"/>
    <w:rsid w:val="14E1184E"/>
    <w:rsid w:val="15331020"/>
    <w:rsid w:val="15DE6CEC"/>
    <w:rsid w:val="16F10808"/>
    <w:rsid w:val="1A352CAC"/>
    <w:rsid w:val="1BB43819"/>
    <w:rsid w:val="1C930577"/>
    <w:rsid w:val="1E446A54"/>
    <w:rsid w:val="202D6306"/>
    <w:rsid w:val="211865F8"/>
    <w:rsid w:val="239A1546"/>
    <w:rsid w:val="243E45C7"/>
    <w:rsid w:val="25B2301B"/>
    <w:rsid w:val="26962499"/>
    <w:rsid w:val="2761781F"/>
    <w:rsid w:val="27E45486"/>
    <w:rsid w:val="280C5E8C"/>
    <w:rsid w:val="281D7F89"/>
    <w:rsid w:val="2A772858"/>
    <w:rsid w:val="2BE9306B"/>
    <w:rsid w:val="2C852B16"/>
    <w:rsid w:val="2F611AB1"/>
    <w:rsid w:val="318F5A20"/>
    <w:rsid w:val="36A71B58"/>
    <w:rsid w:val="37667C65"/>
    <w:rsid w:val="3E104D62"/>
    <w:rsid w:val="3E6122C4"/>
    <w:rsid w:val="3EB61481"/>
    <w:rsid w:val="3F3DCAAD"/>
    <w:rsid w:val="40DB2C76"/>
    <w:rsid w:val="44621D74"/>
    <w:rsid w:val="458D6C93"/>
    <w:rsid w:val="45AF476D"/>
    <w:rsid w:val="467C29DA"/>
    <w:rsid w:val="49FA5FEB"/>
    <w:rsid w:val="4A495EF3"/>
    <w:rsid w:val="4D534390"/>
    <w:rsid w:val="4F8C6B6C"/>
    <w:rsid w:val="5084660D"/>
    <w:rsid w:val="510A50B2"/>
    <w:rsid w:val="54380D30"/>
    <w:rsid w:val="565F6965"/>
    <w:rsid w:val="56676637"/>
    <w:rsid w:val="5A243D5C"/>
    <w:rsid w:val="5A3A2B60"/>
    <w:rsid w:val="5A706D61"/>
    <w:rsid w:val="5AC266B1"/>
    <w:rsid w:val="5E0B3912"/>
    <w:rsid w:val="6093187E"/>
    <w:rsid w:val="60B940B3"/>
    <w:rsid w:val="62DD22DA"/>
    <w:rsid w:val="66411F18"/>
    <w:rsid w:val="665C0668"/>
    <w:rsid w:val="66D439F4"/>
    <w:rsid w:val="670026AE"/>
    <w:rsid w:val="67DC0040"/>
    <w:rsid w:val="69164798"/>
    <w:rsid w:val="69FA1737"/>
    <w:rsid w:val="6AEE5503"/>
    <w:rsid w:val="6E1B015A"/>
    <w:rsid w:val="6E7FD857"/>
    <w:rsid w:val="70E04A74"/>
    <w:rsid w:val="77C756F2"/>
    <w:rsid w:val="796174F9"/>
    <w:rsid w:val="7B035A61"/>
    <w:rsid w:val="7DFD412D"/>
    <w:rsid w:val="7FA2692E"/>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2955</Words>
  <Characters>3536</Characters>
  <Lines>30</Lines>
  <Paragraphs>8</Paragraphs>
  <TotalTime>140</TotalTime>
  <ScaleCrop>false</ScaleCrop>
  <LinksUpToDate>false</LinksUpToDate>
  <CharactersWithSpaces>3683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2025-09-30T13:17:13Z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